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c>
          <w:tcPr>
            <w:tcW w:type="dxa" w:w="10206"/>
            <w:tcBorders>
              <w:bottom w:val="single" w:color="0062FF" w:sz="16"/>
            </w:tcBorders>
          </w:tcPr>
          <w:p>
            <w:pPr>
              <w:spacing w:after="0"/>
            </w:pPr>
            <w:r>
              <w:rPr>
                <w:rFonts w:ascii="Arial" w:cs="Arial" w:eastAsia="Arial" w:hAnsi="Arial"/>
                <w:b/>
                <w:bCs/>
                <w:sz w:val="36"/>
                <w:szCs w:val="36"/>
              </w:rPr>
              <w:t xml:space="preserve">BID PROPOSAL</w:t>
            </w:r>
          </w:p>
        </w:tc>
      </w:tr>
    </w:tbl>
    <w:p>
      <w:pPr>
        <w:spacing w:after="14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715"/>
        <w:gridCol w:w="4491"/>
      </w:tblGrid>
      <w:tr>
        <w:tc>
          <w:tcPr>
            <w:tcW w:type="dxa" w:w="5715"/>
          </w:tcPr>
          <w:p>
            <w:pPr>
              <w:spacing w:after="80" w:before="0"/>
            </w:pPr>
            <w:r>
              <w:rPr>
                <w:rFonts w:ascii="Arial" w:cs="Arial" w:eastAsia="Arial" w:hAnsi="Arial"/>
                <w:b/>
                <w:bCs/>
                <w:color w:val="0062FF"/>
                <w:sz w:val="18"/>
                <w:szCs w:val="18"/>
              </w:rPr>
              <w:t xml:space="preserve">BIDDER</w:t>
            </w:r>
          </w:p>
          <w:p>
            <w:pPr>
              <w:spacing w:after="40" w:before="0"/>
            </w:pPr>
            <w:r>
              <w:rPr>
                <w:rFonts w:ascii="Arial" w:cs="Arial" w:eastAsia="Arial" w:hAnsi="Arial"/>
                <w:color w:val="595959"/>
                <w:sz w:val="19"/>
                <w:szCs w:val="19"/>
              </w:rPr>
              <w:t xml:space="preserve">Company name: </w:t>
            </w:r>
            <w:r>
              <w:rPr>
                <w:rFonts w:ascii="Arial" w:cs="Arial" w:eastAsia="Arial" w:hAnsi="Arial"/>
                <w:sz w:val="19"/>
                <w:szCs w:val="19"/>
              </w:rPr>
              <w:t xml:space="preserve">Example Builders Inc.</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500 Example Parkway, Sampletown</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p>
            <w:pPr>
              <w:spacing w:after="40" w:before="0"/>
            </w:pPr>
            <w:r>
              <w:rPr>
                <w:rFonts w:ascii="Arial" w:cs="Arial" w:eastAsia="Arial" w:hAnsi="Arial"/>
                <w:color w:val="595959"/>
                <w:sz w:val="19"/>
                <w:szCs w:val="19"/>
              </w:rPr>
              <w:t xml:space="preserve">Contractor license no.: </w:t>
            </w:r>
            <w:r>
              <w:rPr>
                <w:rFonts w:ascii="Arial" w:cs="Arial" w:eastAsia="Arial" w:hAnsi="Arial"/>
                <w:sz w:val="19"/>
                <w:szCs w:val="19"/>
              </w:rPr>
              <w:t xml:space="preserve">[License no., if required where you work]</w:t>
            </w:r>
          </w:p>
        </w:tc>
        <w:tc>
          <w:tcPr>
            <w:tcW w:type="dxa" w:w="4491"/>
          </w:tcPr>
          <w:p>
            <w:pPr>
              <w:spacing w:after="80" w:before="0"/>
            </w:pPr>
            <w:r>
              <w:rPr>
                <w:rFonts w:ascii="Arial" w:cs="Arial" w:eastAsia="Arial" w:hAnsi="Arial"/>
                <w:b/>
                <w:bCs/>
                <w:color w:val="0062FF"/>
                <w:sz w:val="18"/>
                <w:szCs w:val="18"/>
              </w:rPr>
              <w:t xml:space="preserve">BID DETAILS</w:t>
            </w:r>
          </w:p>
          <w:p>
            <w:pPr>
              <w:spacing w:after="40" w:before="0"/>
            </w:pPr>
            <w:r>
              <w:rPr>
                <w:rFonts w:ascii="Arial" w:cs="Arial" w:eastAsia="Arial" w:hAnsi="Arial"/>
                <w:color w:val="595959"/>
                <w:sz w:val="19"/>
                <w:szCs w:val="19"/>
              </w:rPr>
              <w:t xml:space="preserve">Bid no.: </w:t>
            </w:r>
            <w:r>
              <w:rPr>
                <w:rFonts w:ascii="Arial" w:cs="Arial" w:eastAsia="Arial" w:hAnsi="Arial"/>
                <w:sz w:val="19"/>
                <w:szCs w:val="19"/>
              </w:rPr>
              <w:t xml:space="preserve">B-2611</w:t>
            </w:r>
          </w:p>
          <w:p>
            <w:pPr>
              <w:spacing w:after="40" w:before="0"/>
            </w:pPr>
            <w:r>
              <w:rPr>
                <w:rFonts w:ascii="Arial" w:cs="Arial" w:eastAsia="Arial" w:hAnsi="Arial"/>
                <w:color w:val="595959"/>
                <w:sz w:val="19"/>
                <w:szCs w:val="19"/>
              </w:rPr>
              <w:t xml:space="preserve">Bid date: </w:t>
            </w:r>
            <w:r>
              <w:rPr>
                <w:rFonts w:ascii="Arial" w:cs="Arial" w:eastAsia="Arial" w:hAnsi="Arial"/>
                <w:sz w:val="19"/>
                <w:szCs w:val="19"/>
              </w:rPr>
              <w:t xml:space="preserve">Nov 12, 2026</w:t>
            </w:r>
          </w:p>
          <w:p>
            <w:pPr>
              <w:spacing w:after="40" w:before="0"/>
            </w:pPr>
            <w:r>
              <w:rPr>
                <w:rFonts w:ascii="Arial" w:cs="Arial" w:eastAsia="Arial" w:hAnsi="Arial"/>
                <w:color w:val="595959"/>
                <w:sz w:val="19"/>
                <w:szCs w:val="19"/>
              </w:rPr>
              <w:t xml:space="preserve">Valid until: </w:t>
            </w:r>
            <w:r>
              <w:rPr>
                <w:rFonts w:ascii="Arial" w:cs="Arial" w:eastAsia="Arial" w:hAnsi="Arial"/>
                <w:sz w:val="19"/>
                <w:szCs w:val="19"/>
              </w:rPr>
              <w:t xml:space="preserve">Jan 11, 2027</w:t>
            </w:r>
          </w:p>
          <w:p>
            <w:pPr>
              <w:spacing w:after="40" w:before="0"/>
            </w:pPr>
            <w:r>
              <w:rPr>
                <w:rFonts w:ascii="Arial" w:cs="Arial" w:eastAsia="Arial" w:hAnsi="Arial"/>
                <w:color w:val="595959"/>
                <w:sz w:val="19"/>
                <w:szCs w:val="19"/>
              </w:rPr>
              <w:t xml:space="preserve">Estimator: </w:t>
            </w:r>
            <w:r>
              <w:rPr>
                <w:rFonts w:ascii="Arial" w:cs="Arial" w:eastAsia="Arial" w:hAnsi="Arial"/>
                <w:sz w:val="19"/>
                <w:szCs w:val="19"/>
              </w:rPr>
              <w:t xml:space="preserve">[Estimator name]</w:t>
            </w:r>
          </w:p>
        </w:tc>
      </w:tr>
    </w:tbl>
    <w:p>
      <w:pPr>
        <w:spacing w:after="80" w:before="200"/>
      </w:pPr>
      <w:r>
        <w:rPr>
          <w:rFonts w:ascii="Arial" w:cs="Arial" w:eastAsia="Arial" w:hAnsi="Arial"/>
          <w:b/>
          <w:bCs/>
          <w:color w:val="0062FF"/>
          <w:sz w:val="18"/>
          <w:szCs w:val="18"/>
        </w:rPr>
        <w:t xml:space="preserve">SUBMITTED TO</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Owner</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Properties LLC</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Attention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[Owner's representative]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 Sample Center, Sampletown</w:t>
            </w:r>
          </w:p>
        </w:tc>
      </w:tr>
    </w:tbl>
    <w:p>
      <w:pPr>
        <w:spacing w:after="80" w:before="200"/>
      </w:pPr>
      <w:r>
        <w:rPr>
          <w:rFonts w:ascii="Arial" w:cs="Arial" w:eastAsia="Arial" w:hAnsi="Arial"/>
          <w:b/>
          <w:bCs/>
          <w:color w:val="0062FF"/>
          <w:sz w:val="18"/>
          <w:szCs w:val="18"/>
        </w:rPr>
        <w:t xml:space="preserve">PROJECT AND BID PACKAGE</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Project</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Office Building, second-floor tenant improvement</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Project 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800 Sample Boulevard, Sampletown</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Bid package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BP-03, interior construction and finishes</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Drawings and specifications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Set dated Oct 2, 2026</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Addenda acknowledged</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Addendum 1 (Oct 16, 2026) and Addendum 2 (Oct 28, 2026)</w:t>
            </w:r>
          </w:p>
        </w:tc>
      </w:tr>
    </w:tbl>
    <w:p>
      <w:pPr>
        <w:spacing w:after="80" w:before="200"/>
      </w:pPr>
      <w:r>
        <w:rPr>
          <w:rFonts w:ascii="Arial" w:cs="Arial" w:eastAsia="Arial" w:hAnsi="Arial"/>
          <w:b/>
          <w:bCs/>
          <w:color w:val="0062FF"/>
          <w:sz w:val="18"/>
          <w:szCs w:val="18"/>
        </w:rPr>
        <w:t xml:space="preserve">FRAMING, DRYWALL AND CEILINGS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216"/>
        <w:gridCol w:w="953"/>
        <w:gridCol w:w="1128"/>
        <w:gridCol w:w="1454"/>
        <w:gridCol w:w="1455"/>
      </w:tblGrid>
      <w:tr>
        <w:trPr>
          <w:tblHeader/>
        </w:trPr>
        <w:tc>
          <w:tcPr>
            <w:tcW w:type="dxa" w:w="5216"/>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53"/>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128"/>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54"/>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Unit price</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Metal stud partitions, 3-5/8 in., to deck</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410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lin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38.00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15,580.00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Gypsum board, 5/8 in., both sides, taped and finished</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7,200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3.10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22,320.00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Suspended acoustical ceiling, 2 x 2 ft</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6,800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4.25</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28,900.00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51"/>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Framing, drywall and ceilings subtotal</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66,800.00</w:t>
            </w:r>
          </w:p>
        </w:tc>
      </w:tr>
    </w:tbl>
    <w:p>
      <w:pPr>
        <w:spacing w:after="80" w:before="200"/>
      </w:pPr>
      <w:r>
        <w:rPr>
          <w:rFonts w:ascii="Arial" w:cs="Arial" w:eastAsia="Arial" w:hAnsi="Arial"/>
          <w:b/>
          <w:bCs/>
          <w:color w:val="0062FF"/>
          <w:sz w:val="18"/>
          <w:szCs w:val="18"/>
        </w:rPr>
        <w:t xml:space="preserve">DOORS AND FINISHES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216"/>
        <w:gridCol w:w="953"/>
        <w:gridCol w:w="1128"/>
        <w:gridCol w:w="1454"/>
        <w:gridCol w:w="1455"/>
      </w:tblGrid>
      <w:tr>
        <w:trPr>
          <w:tblHeader/>
        </w:trPr>
        <w:tc>
          <w:tcPr>
            <w:tcW w:type="dxa" w:w="5216"/>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53"/>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128"/>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54"/>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Unit price</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Solid-core wood doors in hollow metal frames</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14</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each</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1,150.00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16,100.00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Carpet tile, installed</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5,200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4.60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23,920.00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Luxury vinyl tile, installed</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1,600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6.40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10,240.00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Paint, walls, 2 coats</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14,400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0.85</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12,240.00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51"/>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Doors and finishes subtotal</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62,500.00</w:t>
            </w:r>
          </w:p>
        </w:tc>
      </w:tr>
    </w:tbl>
    <w:p>
      <w:pPr>
        <w:spacing w:after="80" w:before="200"/>
      </w:pPr>
      <w:r>
        <w:rPr>
          <w:rFonts w:ascii="Arial" w:cs="Arial" w:eastAsia="Arial" w:hAnsi="Arial"/>
          <w:b/>
          <w:bCs/>
          <w:color w:val="0062FF"/>
          <w:sz w:val="18"/>
          <w:szCs w:val="18"/>
        </w:rPr>
        <w:t xml:space="preserve">GENERAL CONDITIONS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216"/>
        <w:gridCol w:w="953"/>
        <w:gridCol w:w="1128"/>
        <w:gridCol w:w="1454"/>
        <w:gridCol w:w="1455"/>
      </w:tblGrid>
      <w:tr>
        <w:trPr>
          <w:tblHeader/>
        </w:trPr>
        <w:tc>
          <w:tcPr>
            <w:tcW w:type="dxa" w:w="5216"/>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53"/>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128"/>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54"/>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Unit price</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Project supervision</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8</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week</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2,400.00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19,200.00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Dumpsters and final cleaning</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haul</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650.00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3,900.00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51"/>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General conditions subtotal</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23,100.00</w:t>
            </w:r>
          </w:p>
        </w:tc>
      </w:tr>
    </w:tbl>
    <w:p>
      <w:pPr>
        <w:spacing w:after="80" w:before="200"/>
      </w:pPr>
      <w:r>
        <w:rPr>
          <w:rFonts w:ascii="Arial" w:cs="Arial" w:eastAsia="Arial" w:hAnsi="Arial"/>
          <w:b/>
          <w:bCs/>
          <w:color w:val="0062FF"/>
          <w:sz w:val="18"/>
          <w:szCs w:val="18"/>
        </w:rPr>
        <w:t xml:space="preserve">ALLOWANCES</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216"/>
        <w:gridCol w:w="953"/>
        <w:gridCol w:w="1128"/>
        <w:gridCol w:w="1454"/>
        <w:gridCol w:w="1455"/>
      </w:tblGrid>
      <w:tr>
        <w:trPr>
          <w:tblHeader/>
        </w:trPr>
        <w:tc>
          <w:tcPr>
            <w:tcW w:type="dxa" w:w="5216"/>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53"/>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128"/>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54"/>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Unit price</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Allowance: door hardware</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14</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set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420.00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5,880.00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Allowance: room and wayfinding signs</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allowance</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3,500.00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3,500.00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751"/>
            <w:gridSpan w:val="4"/>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Allowances subtotal</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9,380.00</w:t>
            </w:r>
          </w:p>
        </w:tc>
      </w:tr>
    </w:tbl>
    <w:p>
      <w:pPr>
        <w:spacing w:after="80" w:before="200"/>
      </w:pPr>
      <w:r>
        <w:rPr>
          <w:rFonts w:ascii="Arial" w:cs="Arial" w:eastAsia="Arial" w:hAnsi="Arial"/>
          <w:b/>
          <w:bCs/>
          <w:color w:val="0062FF"/>
          <w:sz w:val="18"/>
          <w:szCs w:val="18"/>
        </w:rPr>
        <w:t xml:space="preserve">ALTERNATES (NOT INCLUDED IN THE BASE BID)</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216"/>
        <w:gridCol w:w="953"/>
        <w:gridCol w:w="1128"/>
        <w:gridCol w:w="1454"/>
        <w:gridCol w:w="1455"/>
      </w:tblGrid>
      <w:tr>
        <w:trPr>
          <w:tblHeader/>
        </w:trPr>
        <w:tc>
          <w:tcPr>
            <w:tcW w:type="dxa" w:w="5216"/>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Description</w:t>
            </w:r>
          </w:p>
        </w:tc>
        <w:tc>
          <w:tcPr>
            <w:tcW w:type="dxa" w:w="953"/>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128"/>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Unit</w:t>
            </w:r>
          </w:p>
        </w:tc>
        <w:tc>
          <w:tcPr>
            <w:tcW w:type="dxa" w:w="1454"/>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Unit price</w:t>
            </w:r>
          </w:p>
        </w:tc>
        <w:tc>
          <w:tcPr>
            <w:tcW w:type="dxa" w:w="145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Add alternate 1: porcelain tile in the break room instead of luxury vinyl tile</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420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9.50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3,990.00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Add alternate 2: sound insulation in office partitions</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3,100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1.20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3,720.00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Deduct alternate 1: carpet tile instead of luxury vinyl tile in corridors</w:t>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600</w:t>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sq ft</w:t>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-1.80</w:t>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-1,080.00</w:t>
            </w:r>
          </w:p>
        </w:tc>
      </w:tr>
      <w:tr>
        <w:trPr>
          <w:trHeight w:val="320" w:hRule="atLeast"/>
        </w:trPr>
        <w:tc>
          <w:tcPr>
            <w:tcW w:type="dxa" w:w="5216"/>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953"/>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128"/>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45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455"/>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bl>
    <w:p>
      <w:pPr>
        <w:spacing w:after="0" w:before="160"/>
      </w:pPr>
    </w:p>
    <w:tbl>
      <w:tblPr>
        <w:tblW w:type="dxa" w:w="5001"/>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266"/>
        <w:gridCol w:w="1735"/>
      </w:tblGrid>
      <w:tr>
        <w:tc>
          <w:tcPr>
            <w:tcW w:type="dxa" w:w="3266"/>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Subtotal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161,780.00</w:t>
            </w:r>
          </w:p>
        </w:tc>
      </w:tr>
      <w:tr>
        <w:tc>
          <w:tcPr>
            <w:tcW w:type="dxa" w:w="3266"/>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Overhead and profit (10%)</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16,178.00</w:t>
            </w:r>
          </w:p>
        </w:tc>
      </w:tr>
      <w:tr>
        <w:tc>
          <w:tcPr>
            <w:tcW w:type="dxa" w:w="3266"/>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Sales tax, if applicable (0%)</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3266"/>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Base bid total</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177,958.00</w:t>
            </w:r>
          </w:p>
        </w:tc>
      </w:tr>
    </w:tbl>
    <w:p>
      <w:pPr>
        <w:spacing w:after="80" w:before="200"/>
      </w:pPr>
      <w:r>
        <w:rPr>
          <w:rFonts w:ascii="Arial" w:cs="Arial" w:eastAsia="Arial" w:hAnsi="Arial"/>
          <w:b/>
          <w:bCs/>
          <w:color w:val="0062FF"/>
          <w:sz w:val="18"/>
          <w:szCs w:val="18"/>
        </w:rPr>
        <w:t xml:space="preserve">ALTERNATES</w:t>
      </w:r>
    </w:p>
    <w:p>
      <w:pPr>
        <w:pStyle w:val="ListParagraph"/>
        <w:numPr>
          <w:ilvl w:val="0"/>
          <w:numId w:val="1"/>
        </w:numPr>
        <w:spacing w:after="30" w:before="0"/>
      </w:pPr>
      <w:r>
        <w:rPr>
          <w:rFonts w:ascii="Arial" w:cs="Arial" w:eastAsia="Arial" w:hAnsi="Arial"/>
          <w:sz w:val="19"/>
          <w:szCs w:val="19"/>
        </w:rPr>
        <w:t xml:space="preserve">Alternate prices include overhead and profit. They are not part of the base bid total.</w:t>
      </w:r>
    </w:p>
    <w:p>
      <w:pPr>
        <w:pStyle w:val="ListParagraph"/>
        <w:numPr>
          <w:ilvl w:val="0"/>
          <w:numId w:val="1"/>
        </w:numPr>
        <w:spacing w:after="30" w:before="0"/>
      </w:pPr>
      <w:r>
        <w:rPr>
          <w:rFonts w:ascii="Arial" w:cs="Arial" w:eastAsia="Arial" w:hAnsi="Arial"/>
          <w:sz w:val="19"/>
          <w:szCs w:val="19"/>
        </w:rPr>
        <w:t xml:space="preserve">An alternate is added to or deducted from the base bid total only if the owner accepts it in writing.</w:t>
      </w:r>
    </w:p>
    <w:p>
      <w:pPr>
        <w:spacing w:after="80" w:before="200"/>
      </w:pPr>
      <w:r>
        <w:rPr>
          <w:rFonts w:ascii="Arial" w:cs="Arial" w:eastAsia="Arial" w:hAnsi="Arial"/>
          <w:b/>
          <w:bCs/>
          <w:color w:val="0062FF"/>
          <w:sz w:val="18"/>
          <w:szCs w:val="18"/>
        </w:rPr>
        <w:t xml:space="preserve">ALLOWANCES</w:t>
      </w:r>
    </w:p>
    <w:p>
      <w:pPr>
        <w:pStyle w:val="ListParagraph"/>
        <w:numPr>
          <w:ilvl w:val="0"/>
          <w:numId w:val="1"/>
        </w:numPr>
        <w:spacing w:after="30" w:before="0"/>
      </w:pPr>
      <w:r>
        <w:rPr>
          <w:rFonts w:ascii="Arial" w:cs="Arial" w:eastAsia="Arial" w:hAnsi="Arial"/>
          <w:sz w:val="19"/>
          <w:szCs w:val="19"/>
        </w:rPr>
        <w:t xml:space="preserve">Allowance amounts are included in the base bid; the final cost of each allowance item is adjusted up or down against the amount shown.</w:t>
      </w:r>
    </w:p>
    <w:p>
      <w:pPr>
        <w:pStyle w:val="ListParagraph"/>
        <w:numPr>
          <w:ilvl w:val="0"/>
          <w:numId w:val="1"/>
        </w:numPr>
        <w:spacing w:after="30" w:before="0"/>
      </w:pPr>
      <w:r>
        <w:rPr>
          <w:rFonts w:ascii="Arial" w:cs="Arial" w:eastAsia="Arial" w:hAnsi="Arial"/>
          <w:sz w:val="19"/>
          <w:szCs w:val="19"/>
        </w:rPr>
        <w:t xml:space="preserve">Door hardware: 14 sets at 420.00 per set, owner to select.</w:t>
      </w:r>
    </w:p>
    <w:p>
      <w:pPr>
        <w:spacing w:after="80" w:before="200"/>
      </w:pPr>
      <w:r>
        <w:rPr>
          <w:rFonts w:ascii="Arial" w:cs="Arial" w:eastAsia="Arial" w:hAnsi="Arial"/>
          <w:b/>
          <w:bCs/>
          <w:color w:val="0062FF"/>
          <w:sz w:val="18"/>
          <w:szCs w:val="18"/>
        </w:rPr>
        <w:t xml:space="preserve">EXCLUSIONS</w:t>
      </w:r>
    </w:p>
    <w:p>
      <w:pPr>
        <w:pStyle w:val="ListParagraph"/>
        <w:numPr>
          <w:ilvl w:val="0"/>
          <w:numId w:val="1"/>
        </w:numPr>
        <w:spacing w:after="30" w:before="0"/>
      </w:pPr>
      <w:r>
        <w:rPr>
          <w:rFonts w:ascii="Arial" w:cs="Arial" w:eastAsia="Arial" w:hAnsi="Arial"/>
          <w:sz w:val="19"/>
          <w:szCs w:val="19"/>
        </w:rPr>
        <w:t xml:space="preserve">Furniture, fixtures and equipment</w:t>
      </w:r>
    </w:p>
    <w:p>
      <w:pPr>
        <w:pStyle w:val="ListParagraph"/>
        <w:numPr>
          <w:ilvl w:val="0"/>
          <w:numId w:val="1"/>
        </w:numPr>
        <w:spacing w:after="30" w:before="0"/>
      </w:pPr>
      <w:r>
        <w:rPr>
          <w:rFonts w:ascii="Arial" w:cs="Arial" w:eastAsia="Arial" w:hAnsi="Arial"/>
          <w:sz w:val="19"/>
          <w:szCs w:val="19"/>
        </w:rPr>
        <w:t xml:space="preserve">Data, phone and security cabling</w:t>
      </w:r>
    </w:p>
    <w:p>
      <w:pPr>
        <w:pStyle w:val="ListParagraph"/>
        <w:numPr>
          <w:ilvl w:val="0"/>
          <w:numId w:val="1"/>
        </w:numPr>
        <w:spacing w:after="30" w:before="0"/>
      </w:pPr>
      <w:r>
        <w:rPr>
          <w:rFonts w:ascii="Arial" w:cs="Arial" w:eastAsia="Arial" w:hAnsi="Arial"/>
          <w:sz w:val="19"/>
          <w:szCs w:val="19"/>
        </w:rPr>
        <w:t xml:space="preserve">Fire sprinkler and fire alarm changes</w:t>
      </w:r>
    </w:p>
    <w:p>
      <w:pPr>
        <w:pStyle w:val="ListParagraph"/>
        <w:numPr>
          <w:ilvl w:val="0"/>
          <w:numId w:val="1"/>
        </w:numPr>
        <w:spacing w:after="30" w:before="0"/>
      </w:pPr>
      <w:r>
        <w:rPr>
          <w:rFonts w:ascii="Arial" w:cs="Arial" w:eastAsia="Arial" w:hAnsi="Arial"/>
          <w:sz w:val="19"/>
          <w:szCs w:val="19"/>
        </w:rPr>
        <w:t xml:space="preserve">Building permit fees (by the owner)</w:t>
      </w:r>
    </w:p>
    <w:p>
      <w:pPr>
        <w:spacing w:after="80" w:before="200"/>
      </w:pPr>
      <w:r>
        <w:rPr>
          <w:rFonts w:ascii="Arial" w:cs="Arial" w:eastAsia="Arial" w:hAnsi="Arial"/>
          <w:b/>
          <w:bCs/>
          <w:color w:val="0062FF"/>
          <w:sz w:val="18"/>
          <w:szCs w:val="18"/>
        </w:rPr>
        <w:t xml:space="preserve">SCHEDULE AND QUALIFICATIONS</w:t>
      </w:r>
    </w:p>
    <w:p>
      <w:pPr>
        <w:pStyle w:val="ListParagraph"/>
        <w:numPr>
          <w:ilvl w:val="0"/>
          <w:numId w:val="1"/>
        </w:numPr>
        <w:spacing w:after="30" w:before="0"/>
      </w:pPr>
      <w:r>
        <w:rPr>
          <w:rFonts w:ascii="Arial" w:cs="Arial" w:eastAsia="Arial" w:hAnsi="Arial"/>
          <w:sz w:val="19"/>
          <w:szCs w:val="19"/>
        </w:rPr>
        <w:t xml:space="preserve">8 weeks from notice to proceed</w:t>
      </w:r>
    </w:p>
    <w:p>
      <w:pPr>
        <w:pStyle w:val="ListParagraph"/>
        <w:numPr>
          <w:ilvl w:val="0"/>
          <w:numId w:val="1"/>
        </w:numPr>
        <w:spacing w:after="30" w:before="0"/>
      </w:pPr>
      <w:r>
        <w:rPr>
          <w:rFonts w:ascii="Arial" w:cs="Arial" w:eastAsia="Arial" w:hAnsi="Arial"/>
          <w:sz w:val="19"/>
          <w:szCs w:val="19"/>
        </w:rPr>
        <w:t xml:space="preserve">Work during normal business hours, Monday to Friday</w:t>
      </w:r>
    </w:p>
    <w:p>
      <w:pPr>
        <w:spacing w:after="0" w:before="12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3"/>
        <w:gridCol w:w="600"/>
        <w:gridCol w:w="4803"/>
      </w:tblGrid>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Borders>
              <w:bottom w:val="single" w:color="404040" w:sz="8"/>
            </w:tcBorders>
          </w:tcPr>
          <w:p>
            <w:pPr>
              <w:spacing w:after="40" w:before="0"/>
            </w:pPr>
          </w:p>
        </w:tc>
      </w:tr>
      <w:tr>
        <w:tc>
          <w:tcPr>
            <w:tcW w:type="dxa" w:w="4803"/>
          </w:tcPr>
          <w:p>
            <w:pPr>
              <w:spacing w:after="40" w:before="0"/>
            </w:pPr>
            <w:r>
              <w:rPr>
                <w:rFonts w:ascii="Arial" w:cs="Arial" w:eastAsia="Arial" w:hAnsi="Arial"/>
                <w:color w:val="595959"/>
                <w:sz w:val="17"/>
                <w:szCs w:val="17"/>
              </w:rPr>
              <w:t xml:space="preserve">Authorized signature (bidder)</w:t>
            </w:r>
          </w:p>
        </w:tc>
        <w:tc>
          <w:tcPr>
            <w:tcW w:type="dxa" w:w="600"/>
          </w:tcPr>
          <w:p>
            <w:pPr>
              <w:spacing w:after="40" w:before="0"/>
            </w:pPr>
          </w:p>
        </w:tc>
        <w:tc>
          <w:tcPr>
            <w:tcW w:type="dxa" w:w="4803"/>
          </w:tcPr>
          <w:p>
            <w:pPr>
              <w:spacing w:after="40" w:before="0"/>
            </w:pPr>
            <w:r>
              <w:rPr>
                <w:rFonts w:ascii="Arial" w:cs="Arial" w:eastAsia="Arial" w:hAnsi="Arial"/>
                <w:color w:val="595959"/>
                <w:sz w:val="17"/>
                <w:szCs w:val="17"/>
              </w:rPr>
              <w:t xml:space="preserve">Print name and title</w:t>
            </w:r>
          </w:p>
        </w:tc>
      </w:tr>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Pr>
          <w:p>
            <w:pPr>
              <w:spacing w:after="40" w:before="0"/>
            </w:pPr>
          </w:p>
        </w:tc>
      </w:tr>
      <w:tr>
        <w:tc>
          <w:tcPr>
            <w:tcW w:type="dxa" w:w="4803"/>
          </w:tcPr>
          <w:p>
            <w:pPr>
              <w:spacing w:after="40" w:before="0"/>
            </w:pPr>
            <w:r>
              <w:rPr>
                <w:rFonts w:ascii="Arial" w:cs="Arial" w:eastAsia="Arial" w:hAnsi="Arial"/>
                <w:color w:val="595959"/>
                <w:sz w:val="17"/>
                <w:szCs w:val="17"/>
              </w:rPr>
              <w:t xml:space="preserve">Date</w:t>
            </w:r>
          </w:p>
        </w:tc>
        <w:tc>
          <w:tcPr>
            <w:tcW w:type="dxa" w:w="600"/>
          </w:tcPr>
          <w:p>
            <w:pPr>
              <w:spacing w:after="40" w:before="0"/>
            </w:pPr>
          </w:p>
        </w:tc>
        <w:tc>
          <w:tcPr>
            <w:tcW w:type="dxa" w:w="4803"/>
          </w:tcPr>
          <w:p>
            <w:pPr>
              <w:spacing w:after="40" w:before="0"/>
            </w:pPr>
          </w:p>
        </w:tc>
      </w:tr>
    </w:tbl>
    <w:p>
      <w:pPr>
        <w:spacing w:after="0" w:before="240"/>
      </w:pPr>
      <w:r>
        <w:rPr>
          <w:rFonts w:ascii="Arial" w:cs="Arial" w:eastAsia="Arial" w:hAnsi="Arial"/>
          <w:i/>
          <w:iCs/>
          <w:color w:val="595959"/>
          <w:sz w:val="17"/>
          <w:szCs w:val="17"/>
        </w:rPr>
        <w:t xml:space="preserve">This bid is based on the drawings, specifications and addenda listed above and is valid until the date shown.</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PROPOSAL</dc:title>
  <dc:subject>Bid proposal</dc:subject>
  <dc:creator>Billed</dc:creator>
  <dc:description>A contractor's bid on a bid package: the base bid by scope section with allowances, add and deduct alternates priced on their own lines and kept out of the base bid total, overhead and profit, addenda acknowledged, exclusions, a bid valid-until date and an authorized signature.</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