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CONSTRUCTION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GENERAL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Builders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500 Example Parkway,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GC-2290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Jan 11, 2027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OWNER AND 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Owner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301 Sample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Detached two-car garage with a studio above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Size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Garage 576 sq ft; studio 384 sq ft; 960 sq ft in total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Drawings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[Drawing set and date]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Estimated duration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About 14 weeks after permits are issued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DIVISION 01: GENERAL REQUIREMENTS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Project supervision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12,000.00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Temporary toilet, fencing and site protection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2,200.00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2,200.00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Final cleaning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Division 01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14,850.00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DIVISION 03: CONCRETE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Footings and foundation walls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9,800.00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9,800.00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Garage slab, 4 in., reinforced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576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5,472.00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Division 03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15,272.00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DIVISION 06: WOOD FRAMING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Framing: walls, floor and roof, labor and materials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960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26,880.00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Stairs to the studio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3,200.00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3,200.00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Division 06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30,080.00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DIVISION 07: ROOFING, INSULATION AND SIDING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Architectural shingle roof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7.5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3,900.00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Insulation, walls and roof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1,850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1.90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3,515.00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Siding and trim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8.75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12,250.00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Division 07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19,665.00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DIVISION 08: DOORS AND WINDOWS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Insulated garage door, 16 ft by 7 ft, with opener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3,650.00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3,650.00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Vinyl double-hung windows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5,120.00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Exterior doors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2,300.00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Division 08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11,070.00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DIVISION 09: FINISHES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Drywall, studio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3.10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4,960.00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Interior paint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Luxury vinyl plank flooring, studio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7.25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2,784.00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Division 09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10,144.00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DIVISIONS 22, 23 AND 26: PLUMBING, HVAC AND ELECTRICAL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Plumbing: utility sink and hose bib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2,600.00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2,600.00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HVAC: ductless heat pump for the studio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4,800.00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4,800.00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Electrical: subpanel, circuits, lights and receptacles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7,900.00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7,900.00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Divisions 22, 23 and 26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15,300.00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116,381.00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Overhead and profit (12%)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13,965.72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Contingency (5%)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5,819.05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Dumpster and disposal fees, passed through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1,800.00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work and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137,965.77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PRICING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Sections follow construction division numbers (CSI MasterFormat numbering)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Overhead and profit is 12% of the subtotal; contingency is 5% of the subtotal. Unused contingency is not charged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Dumpster and disposal fees are passed through at cost, without overhead and profit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Permit, plan review and inspection fees (by the owner)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Utility connection fees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Survey and soil testing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Driveway, landscaping and fencing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drawings and scope shown above and are valid until the date shown. Changes to the scope are priced by written change order.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ESTIMATE</dc:title>
  <dc:subject>Construction project estimate</dc:subject>
  <dc:creator>Billed</dc:creator>
  <dc:description>An estimate for a general construction project organized by construction division, from general requirements through finishes and mechanical work, with overhead and profit and contingency rates, dumpster and disposal fees passed through, a tax rate cell, exclusions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