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CONSULTING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CONSULTANT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Advisory LLC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80 Example Street, Floor 4,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CS-1207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Oct 1-31,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Manufacturing Inc.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Jamie Example, COO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400 Sample Way,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ENGAGEMENT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Engagement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Operations review and process redesign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Statement of work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SOW-07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Lead consultant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[Consultant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MILESTONES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966"/>
        <w:gridCol w:w="2171"/>
        <w:gridCol w:w="750"/>
        <w:gridCol w:w="1028"/>
        <w:gridCol w:w="1145"/>
        <w:gridCol w:w="1146"/>
      </w:tblGrid>
      <w:tr>
        <w:trPr>
          <w:tblHeader/>
        </w:trPr>
        <w:tc>
          <w:tcPr>
            <w:tcW w:type="dxa" w:w="39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1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5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9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Milestone 1: current-state assessment</w:t>
            </w:r>
          </w:p>
        </w:tc>
        <w:tc>
          <w:tcPr>
            <w:tcW w:type="dxa" w:w="21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Delivered Oct 9, 2026</w:t>
            </w:r>
          </w:p>
        </w:tc>
        <w:tc>
          <w:tcPr>
            <w:tcW w:type="dxa" w:w="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milestone</w:t>
            </w:r>
          </w:p>
        </w:tc>
        <w:tc>
          <w:tcPr>
            <w:tcW w:type="dxa" w:w="11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4,500.00</w:t>
            </w:r>
          </w:p>
        </w:tc>
        <w:tc>
          <w:tcPr>
            <w:tcW w:type="dxa" w:w="11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4,500.00</w:t>
            </w:r>
          </w:p>
        </w:tc>
      </w:tr>
      <w:tr>
        <w:trPr>
          <w:trHeight w:val="320" w:hRule="atLeast"/>
        </w:trPr>
        <w:tc>
          <w:tcPr>
            <w:tcW w:type="dxa" w:w="39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Milestone 2: process redesign workshop, 2 days</w:t>
            </w:r>
          </w:p>
        </w:tc>
        <w:tc>
          <w:tcPr>
            <w:tcW w:type="dxa" w:w="21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Delivered Oct 22, 2026</w:t>
            </w:r>
          </w:p>
        </w:tc>
        <w:tc>
          <w:tcPr>
            <w:tcW w:type="dxa" w:w="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milestone</w:t>
            </w:r>
          </w:p>
        </w:tc>
        <w:tc>
          <w:tcPr>
            <w:tcW w:type="dxa" w:w="11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3,800.00</w:t>
            </w:r>
          </w:p>
        </w:tc>
        <w:tc>
          <w:tcPr>
            <w:tcW w:type="dxa" w:w="11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3,800.00</w:t>
            </w:r>
          </w:p>
        </w:tc>
      </w:tr>
      <w:tr>
        <w:trPr>
          <w:trHeight w:val="320" w:hRule="atLeast"/>
        </w:trPr>
        <w:tc>
          <w:tcPr>
            <w:tcW w:type="dxa" w:w="39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6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Milestones subtotal</w:t>
            </w:r>
          </w:p>
        </w:tc>
        <w:tc>
          <w:tcPr>
            <w:tcW w:type="dxa" w:w="11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8,300.00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ADVISORY HOURS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966"/>
        <w:gridCol w:w="2171"/>
        <w:gridCol w:w="750"/>
        <w:gridCol w:w="1028"/>
        <w:gridCol w:w="1145"/>
        <w:gridCol w:w="1146"/>
      </w:tblGrid>
      <w:tr>
        <w:trPr>
          <w:tblHeader/>
        </w:trPr>
        <w:tc>
          <w:tcPr>
            <w:tcW w:type="dxa" w:w="39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1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5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9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Implementation advisory calls</w:t>
            </w:r>
          </w:p>
        </w:tc>
        <w:tc>
          <w:tcPr>
            <w:tcW w:type="dxa" w:w="21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26-30, 2026</w:t>
            </w:r>
          </w:p>
        </w:tc>
        <w:tc>
          <w:tcPr>
            <w:tcW w:type="dxa" w:w="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6.5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1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225.00</w:t>
            </w:r>
          </w:p>
        </w:tc>
        <w:tc>
          <w:tcPr>
            <w:tcW w:type="dxa" w:w="11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1,462.50</w:t>
            </w:r>
          </w:p>
        </w:tc>
      </w:tr>
      <w:tr>
        <w:trPr>
          <w:trHeight w:val="320" w:hRule="atLeast"/>
        </w:trPr>
        <w:tc>
          <w:tcPr>
            <w:tcW w:type="dxa" w:w="39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6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Advisory hours subtotal</w:t>
            </w:r>
          </w:p>
        </w:tc>
        <w:tc>
          <w:tcPr>
            <w:tcW w:type="dxa" w:w="11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1,462.50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EXPENSES, AT COST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966"/>
        <w:gridCol w:w="2171"/>
        <w:gridCol w:w="750"/>
        <w:gridCol w:w="1028"/>
        <w:gridCol w:w="1145"/>
        <w:gridCol w:w="1146"/>
      </w:tblGrid>
      <w:tr>
        <w:trPr>
          <w:tblHeader/>
        </w:trPr>
        <w:tc>
          <w:tcPr>
            <w:tcW w:type="dxa" w:w="396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1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5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4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4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9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Round-trip airfare for the workshop</w:t>
            </w:r>
          </w:p>
        </w:tc>
        <w:tc>
          <w:tcPr>
            <w:tcW w:type="dxa" w:w="21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Copy attached</w:t>
            </w:r>
          </w:p>
        </w:tc>
        <w:tc>
          <w:tcPr>
            <w:tcW w:type="dxa" w:w="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trip</w:t>
            </w:r>
          </w:p>
        </w:tc>
        <w:tc>
          <w:tcPr>
            <w:tcW w:type="dxa" w:w="11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428.60</w:t>
            </w:r>
          </w:p>
        </w:tc>
        <w:tc>
          <w:tcPr>
            <w:tcW w:type="dxa" w:w="11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428.60</w:t>
            </w:r>
          </w:p>
        </w:tc>
      </w:tr>
      <w:tr>
        <w:trPr>
          <w:trHeight w:val="320" w:hRule="atLeast"/>
        </w:trPr>
        <w:tc>
          <w:tcPr>
            <w:tcW w:type="dxa" w:w="39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Hotel</w:t>
            </w:r>
          </w:p>
        </w:tc>
        <w:tc>
          <w:tcPr>
            <w:tcW w:type="dxa" w:w="21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21-23, 2026</w:t>
            </w:r>
          </w:p>
        </w:tc>
        <w:tc>
          <w:tcPr>
            <w:tcW w:type="dxa" w:w="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night</w:t>
            </w:r>
          </w:p>
        </w:tc>
        <w:tc>
          <w:tcPr>
            <w:tcW w:type="dxa" w:w="11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189.00</w:t>
            </w:r>
          </w:p>
        </w:tc>
        <w:tc>
          <w:tcPr>
            <w:tcW w:type="dxa" w:w="11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378.00</w:t>
            </w:r>
          </w:p>
        </w:tc>
      </w:tr>
      <w:tr>
        <w:trPr>
          <w:trHeight w:val="320" w:hRule="atLeast"/>
        </w:trPr>
        <w:tc>
          <w:tcPr>
            <w:tcW w:type="dxa" w:w="39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9,762.50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fees,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Expenses,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806.60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10,569.10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retainer applied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2,500.00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8,069.10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CS-1207, SOW-07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Milestones are billed at the fixed fees in SOW-07 once delivered.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Expenses are billed at cost, without markup, and are not part of the subtotal; copies are attached.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Retainer: 2,500.00 received on Sep 25, 2026, and applied in full to this invoice.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INVOICE</dc:title>
  <dc:subject>Consulting services invoice</dc:subject>
  <dc:creator>Billed</dc:creator>
  <dc:description>An invoice for a consulting engagement: fixed-fee milestones delivered, advisory hours at an hourly rate, expenses billed at cost, a tax rate cell on fees, the retainer applied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