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COURIER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COURIER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Courier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 Example Way, Unit 2,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CR-2410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(ACCOUNT 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Legal Partners LLP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Accounts payable 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 Sample Plaza, Suite 900,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ACC-0188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DELIVERY LOG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973"/>
        <w:gridCol w:w="1491"/>
        <w:gridCol w:w="3217"/>
        <w:gridCol w:w="2040"/>
        <w:gridCol w:w="596"/>
        <w:gridCol w:w="979"/>
        <w:gridCol w:w="910"/>
      </w:tblGrid>
      <w:tr>
        <w:trPr>
          <w:tblHeader/>
        </w:trPr>
        <w:tc>
          <w:tcPr>
            <w:tcW w:type="dxa" w:w="9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4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Ref. / tracking no.</w:t>
            </w:r>
          </w:p>
        </w:tc>
        <w:tc>
          <w:tcPr>
            <w:tcW w:type="dxa" w:w="32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Pickup to drop-off</w:t>
            </w:r>
          </w:p>
        </w:tc>
        <w:tc>
          <w:tcPr>
            <w:tcW w:type="dxa" w:w="20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level</w:t>
            </w:r>
          </w:p>
        </w:tc>
        <w:tc>
          <w:tcPr>
            <w:tcW w:type="dxa" w:w="5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9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CR-24101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Plaza to Example County Courthouse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 day, 2 hours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CR-24117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Plaza to Example Title Co.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 day, 4 hours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CR-24139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County Courthouse to Sample Plaza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Rush, 1 hour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CR-24166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Plaza to 3 Example Bank branches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 day, 4 hours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18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CR-24190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Plaza to Example Records Center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Next day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CR-24215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Plaza to Example County Courthouse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Rush, 1 hour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30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CR-24240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Plaza to Example Title Co.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 day, 4 hours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96"/>
            <w:gridSpan w:val="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fees subtotal</w:t>
            </w:r>
          </w:p>
        </w:tc>
        <w:tc>
          <w:tcPr>
            <w:tcW w:type="dxa" w:w="9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WAITING TIME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973"/>
        <w:gridCol w:w="1491"/>
        <w:gridCol w:w="3217"/>
        <w:gridCol w:w="2040"/>
        <w:gridCol w:w="596"/>
        <w:gridCol w:w="979"/>
        <w:gridCol w:w="910"/>
      </w:tblGrid>
      <w:tr>
        <w:trPr>
          <w:tblHeader/>
        </w:trPr>
        <w:tc>
          <w:tcPr>
            <w:tcW w:type="dxa" w:w="9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4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Ref. / tracking no.</w:t>
            </w:r>
          </w:p>
        </w:tc>
        <w:tc>
          <w:tcPr>
            <w:tcW w:type="dxa" w:w="32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Where</w:t>
            </w:r>
          </w:p>
        </w:tc>
        <w:tc>
          <w:tcPr>
            <w:tcW w:type="dxa" w:w="20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Reason</w:t>
            </w:r>
          </w:p>
        </w:tc>
        <w:tc>
          <w:tcPr>
            <w:tcW w:type="dxa" w:w="5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9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 per hour</w:t>
            </w:r>
          </w:p>
        </w:tc>
        <w:tc>
          <w:tcPr>
            <w:tcW w:type="dxa" w:w="9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CR-24139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County Courthouse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Waited for filed documents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0.5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CR-24215</w:t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County Courthouse</w:t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Waited for a signature</w:t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0.25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10.00</w:t>
            </w:r>
          </w:p>
        </w:tc>
      </w:tr>
      <w:tr>
        <w:trPr>
          <w:trHeight w:val="320" w:hRule="atLeast"/>
        </w:trPr>
        <w:tc>
          <w:tcPr>
            <w:tcW w:type="dxa" w:w="9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96"/>
            <w:gridSpan w:val="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Waiting time subtotal</w:t>
            </w:r>
          </w:p>
        </w:tc>
        <w:tc>
          <w:tcPr>
            <w:tcW w:type="dxa" w:w="9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Fuel surcharge on delivery fees (8%)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24.80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364.80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 ACC-0188, invoice CR-2410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fuel surcharge is 8% of the delivery fees for the billing period. It is not charged on waiting time.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first 10 minutes at each stop are free; waiting time after that is charged at 40.00 an hour, in 15-minute steps.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Proof of delivery for each reference number is available on request.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account and invoice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COURIER INVOICE</dc:title>
  <dc:subject>Courier delivery invoice</dc:subject>
  <dc:creator>Billed</dc:creator>
  <dc:description>A billing-period invoice a courier sends an account client: a delivery log with each job's date, reference, pickup and drop-off, service level and fee, waiting time charged by the hour, a fuel surcharge rate on the delivery fees,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