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NUTRITION COUNSELING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Nutrition 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Square, Suite 3,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Dietitian: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[Dietitian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or credential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or credential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NC-0623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5-Nov 16,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35"/>
        <w:gridCol w:w="3528"/>
        <w:gridCol w:w="662"/>
        <w:gridCol w:w="861"/>
        <w:gridCol w:w="1010"/>
        <w:gridCol w:w="1010"/>
      </w:tblGrid>
      <w:tr>
        <w:trPr>
          <w:tblHeader/>
        </w:trPr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Initial nutrition assessment, 90 min</w:t>
            </w:r>
          </w:p>
        </w:tc>
        <w:tc>
          <w:tcPr>
            <w:tcW w:type="dxa" w:w="35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5, 2026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session, 45 min</w:t>
            </w:r>
          </w:p>
        </w:tc>
        <w:tc>
          <w:tcPr>
            <w:tcW w:type="dxa" w:w="35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19, Nov 2 and Nov 16, 2026; package rate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Sessions subtotal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MEAL PLANS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35"/>
        <w:gridCol w:w="3528"/>
        <w:gridCol w:w="662"/>
        <w:gridCol w:w="861"/>
        <w:gridCol w:w="1010"/>
        <w:gridCol w:w="1010"/>
      </w:tblGrid>
      <w:tr>
        <w:trPr>
          <w:tblHeader/>
        </w:trPr>
        <w:tc>
          <w:tcPr>
            <w:tcW w:type="dxa" w:w="31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Personalized meal plan, 4 weeks</w:t>
            </w:r>
          </w:p>
        </w:tc>
        <w:tc>
          <w:tcPr>
            <w:tcW w:type="dxa" w:w="35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Oct 12, 2026</w:t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31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package credit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NC-0623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Follow-up sessions are billed at the package rate of 80.00. The 3-session package (240.00), received on Oct 5, 2026, is applied as the package credit.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Session notes stay with the practice and are not shown on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 COUNSELING INVOICE</dc:title>
  <dc:subject>Nutrition counseling invoice</dc:subject>
  <dc:creator>Billed</dc:creator>
  <dc:description>An invoice for nutrition counseling: an initial assessment, follow-up sessions at a package rate, a fixed fee for a meal plan, the package credit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