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or business: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Bookkeeping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27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HR-2207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9-20,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Florist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TIME ENTRIES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521"/>
        <w:gridCol w:w="4907"/>
        <w:gridCol w:w="932"/>
        <w:gridCol w:w="1423"/>
        <w:gridCol w:w="1423"/>
      </w:tblGrid>
      <w:tr>
        <w:trPr>
          <w:tblHeader/>
        </w:trPr>
        <w:tc>
          <w:tcPr>
            <w:tcW w:type="dxa" w:w="15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9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Task</w:t>
            </w:r>
          </w:p>
        </w:tc>
        <w:tc>
          <w:tcPr>
            <w:tcW w:type="dxa" w:w="9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42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2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and card reconciliation for October</w:t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2.25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146.25</w:t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11</w:t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Payroll setup for 2 new employees</w:t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97.50</w:t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</w:t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Monthly reports and notes</w:t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3.75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243.75</w:t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18</w:t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Call with the owner about cash flow</w:t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0.5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32.50</w:t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20</w:t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Vendor bills and filing</w:t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130.00</w:t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9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HR-2207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TIME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Hours are in decimals: 0.25 is 15 minutes, 0.5 is 30 minutes and 0.75 is 45 minutes.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10 hours in this period at 65.00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Detailed notes for each entry are available on request.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Hourly time invoice</dc:subject>
  <dc:creator>Billed</dc:creator>
  <dc:description>An invoice for time billed by the hour: dated time entries with the task and decimal hours at an hourly rate,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