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MARKETING SERVICES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AGENCY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Marketing Studio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77 Example Signal Street,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MK-2210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1,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15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16,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Billing period: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1-30,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Company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Bike Shop LLC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Attention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Owner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ENGAGEMENT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Agreement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[Marketing agreement ref. and date]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Channels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Search ads, social ads and email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 accounts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[Ad account IDs]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MONTHLY RETAINER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949"/>
        <w:gridCol w:w="3467"/>
        <w:gridCol w:w="679"/>
        <w:gridCol w:w="1037"/>
        <w:gridCol w:w="1037"/>
        <w:gridCol w:w="1037"/>
      </w:tblGrid>
      <w:tr>
        <w:trPr>
          <w:tblHeader/>
        </w:trPr>
        <w:tc>
          <w:tcPr>
            <w:tcW w:type="dxa" w:w="294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46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7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3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3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3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9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Marketing retainer, November 2026</w:t>
            </w:r>
          </w:p>
        </w:tc>
        <w:tc>
          <w:tcPr>
            <w:tcW w:type="dxa" w:w="346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Strategy, reporting and account management</w:t>
            </w:r>
          </w:p>
        </w:tc>
        <w:tc>
          <w:tcPr>
            <w:tcW w:type="dxa" w:w="6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month</w:t>
            </w:r>
          </w:p>
        </w:tc>
        <w:tc>
          <w:tcPr>
            <w:tcW w:type="dxa" w:w="10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1,500.00</w:t>
            </w:r>
          </w:p>
        </w:tc>
        <w:tc>
          <w:tcPr>
            <w:tcW w:type="dxa" w:w="10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1,500.00</w:t>
            </w:r>
          </w:p>
        </w:tc>
      </w:tr>
      <w:tr>
        <w:tc>
          <w:tcPr>
            <w:tcW w:type="dxa" w:w="9169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Retainer subtotal</w:t>
            </w:r>
          </w:p>
        </w:tc>
        <w:tc>
          <w:tcPr>
            <w:tcW w:type="dxa" w:w="103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1,500.00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CAMPAIGN DELIVERABLES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949"/>
        <w:gridCol w:w="3467"/>
        <w:gridCol w:w="679"/>
        <w:gridCol w:w="1037"/>
        <w:gridCol w:w="1037"/>
        <w:gridCol w:w="1037"/>
      </w:tblGrid>
      <w:tr>
        <w:trPr>
          <w:tblHeader/>
        </w:trPr>
        <w:tc>
          <w:tcPr>
            <w:tcW w:type="dxa" w:w="294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46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7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3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3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3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9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Holiday email campaign</w:t>
            </w:r>
          </w:p>
        </w:tc>
        <w:tc>
          <w:tcPr>
            <w:tcW w:type="dxa" w:w="346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 emails, copy and design</w:t>
            </w:r>
          </w:p>
        </w:tc>
        <w:tc>
          <w:tcPr>
            <w:tcW w:type="dxa" w:w="6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campaign</w:t>
            </w:r>
          </w:p>
        </w:tc>
        <w:tc>
          <w:tcPr>
            <w:tcW w:type="dxa" w:w="10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450.00</w:t>
            </w:r>
          </w:p>
        </w:tc>
        <w:tc>
          <w:tcPr>
            <w:tcW w:type="dxa" w:w="10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450.00</w:t>
            </w:r>
          </w:p>
        </w:tc>
      </w:tr>
      <w:tr>
        <w:trPr>
          <w:trHeight w:val="320" w:hRule="atLeast"/>
        </w:trPr>
        <w:tc>
          <w:tcPr>
            <w:tcW w:type="dxa" w:w="29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Social ad creative set</w:t>
            </w:r>
          </w:p>
        </w:tc>
        <w:tc>
          <w:tcPr>
            <w:tcW w:type="dxa" w:w="346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 ads in 2 sizes</w:t>
            </w:r>
          </w:p>
        </w:tc>
        <w:tc>
          <w:tcPr>
            <w:tcW w:type="dxa" w:w="6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set</w:t>
            </w:r>
          </w:p>
        </w:tc>
        <w:tc>
          <w:tcPr>
            <w:tcW w:type="dxa" w:w="10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600.00</w:t>
            </w:r>
          </w:p>
        </w:tc>
        <w:tc>
          <w:tcPr>
            <w:tcW w:type="dxa" w:w="10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600.00</w:t>
            </w:r>
          </w:p>
        </w:tc>
      </w:tr>
      <w:tr>
        <w:trPr>
          <w:trHeight w:val="320" w:hRule="atLeast"/>
        </w:trPr>
        <w:tc>
          <w:tcPr>
            <w:tcW w:type="dxa" w:w="29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46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69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Deliverables subtotal</w:t>
            </w:r>
          </w:p>
        </w:tc>
        <w:tc>
          <w:tcPr>
            <w:tcW w:type="dxa" w:w="103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1,050.00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AD SPEND, PASSED THROUGH AT COST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949"/>
        <w:gridCol w:w="3467"/>
        <w:gridCol w:w="679"/>
        <w:gridCol w:w="1037"/>
        <w:gridCol w:w="1037"/>
        <w:gridCol w:w="1037"/>
      </w:tblGrid>
      <w:tr>
        <w:trPr>
          <w:tblHeader/>
        </w:trPr>
        <w:tc>
          <w:tcPr>
            <w:tcW w:type="dxa" w:w="294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46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7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3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3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3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9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Search ads, November</w:t>
            </w:r>
          </w:p>
        </w:tc>
        <w:tc>
          <w:tcPr>
            <w:tcW w:type="dxa" w:w="346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As billed by the ad platform</w:t>
            </w:r>
          </w:p>
        </w:tc>
        <w:tc>
          <w:tcPr>
            <w:tcW w:type="dxa" w:w="6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month</w:t>
            </w:r>
          </w:p>
        </w:tc>
        <w:tc>
          <w:tcPr>
            <w:tcW w:type="dxa" w:w="10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1,850.00</w:t>
            </w:r>
          </w:p>
        </w:tc>
        <w:tc>
          <w:tcPr>
            <w:tcW w:type="dxa" w:w="10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1,850.00</w:t>
            </w:r>
          </w:p>
        </w:tc>
      </w:tr>
      <w:tr>
        <w:trPr>
          <w:trHeight w:val="320" w:hRule="atLeast"/>
        </w:trPr>
        <w:tc>
          <w:tcPr>
            <w:tcW w:type="dxa" w:w="29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Social ads, November</w:t>
            </w:r>
          </w:p>
        </w:tc>
        <w:tc>
          <w:tcPr>
            <w:tcW w:type="dxa" w:w="346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As billed by the ad platform</w:t>
            </w:r>
          </w:p>
        </w:tc>
        <w:tc>
          <w:tcPr>
            <w:tcW w:type="dxa" w:w="6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month</w:t>
            </w:r>
          </w:p>
        </w:tc>
        <w:tc>
          <w:tcPr>
            <w:tcW w:type="dxa" w:w="10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1,150.00</w:t>
            </w:r>
          </w:p>
        </w:tc>
        <w:tc>
          <w:tcPr>
            <w:tcW w:type="dxa" w:w="10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1,150.00</w:t>
            </w:r>
          </w:p>
        </w:tc>
      </w:tr>
      <w:tr>
        <w:trPr>
          <w:trHeight w:val="320" w:hRule="atLeast"/>
        </w:trPr>
        <w:tc>
          <w:tcPr>
            <w:tcW w:type="dxa" w:w="29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46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2,550.00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Management fee on ad spend (15%)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450.00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 on services,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Ad spend, passed through at cost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3,000.00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6,000.00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6,000.00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MK-2210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ENGAGEMENT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Ad spend is passed through at cost, as billed by the ad platforms; their statements are available on request.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the management fee is 15% of the month's ad spend.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retainer covers strategy, monthly reporting and account management.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SERVICES INVOICE</dc:title>
  <dc:subject>Marketing services invoice</dc:subject>
  <dc:creator>Billed</dc:creator>
  <dc:description>An invoice for marketing services: a monthly retainer, campaign deliverables, ad spend passed through at cost, a management fee rate cell on the ad spend only, a tax rate cell on services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