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MASSAGE THERAPY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THERAPIST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Massage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12 Example Mews,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your state requires one]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MT-0392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31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 days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Casey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 Sample Gardens,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58"/>
        <w:gridCol w:w="4380"/>
        <w:gridCol w:w="1095"/>
        <w:gridCol w:w="832"/>
        <w:gridCol w:w="1270"/>
        <w:gridCol w:w="1271"/>
      </w:tblGrid>
      <w:tr>
        <w:trPr>
          <w:tblHeader/>
        </w:trPr>
        <w:tc>
          <w:tcPr>
            <w:tcW w:type="dxa" w:w="13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3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Modality</w:t>
            </w:r>
          </w:p>
        </w:tc>
        <w:tc>
          <w:tcPr>
            <w:tcW w:type="dxa" w:w="10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Duration</w:t>
            </w:r>
          </w:p>
        </w:tc>
        <w:tc>
          <w:tcPr>
            <w:tcW w:type="dxa" w:w="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Oct 2026</w:t>
            </w:r>
          </w:p>
        </w:tc>
        <w:tc>
          <w:tcPr>
            <w:tcW w:type="dxa" w:w="43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Swedish massage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 Oct 2026</w:t>
            </w:r>
          </w:p>
        </w:tc>
        <w:tc>
          <w:tcPr>
            <w:tcW w:type="dxa" w:w="43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Deep tissue massage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 min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 Oct 2026</w:t>
            </w:r>
          </w:p>
        </w:tc>
        <w:tc>
          <w:tcPr>
            <w:tcW w:type="dxa" w:w="43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Swedish massage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 min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3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Sessions subtotal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PACKAGES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58"/>
        <w:gridCol w:w="4380"/>
        <w:gridCol w:w="1095"/>
        <w:gridCol w:w="832"/>
        <w:gridCol w:w="1270"/>
        <w:gridCol w:w="1271"/>
      </w:tblGrid>
      <w:tr>
        <w:trPr>
          <w:tblHeader/>
        </w:trPr>
        <w:tc>
          <w:tcPr>
            <w:tcW w:type="dxa" w:w="13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3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Package</w:t>
            </w:r>
          </w:p>
        </w:tc>
        <w:tc>
          <w:tcPr>
            <w:tcW w:type="dxa" w:w="10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Sessions</w:t>
            </w:r>
          </w:p>
        </w:tc>
        <w:tc>
          <w:tcPr>
            <w:tcW w:type="dxa" w:w="8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27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 Oct 2026</w:t>
            </w:r>
          </w:p>
        </w:tc>
        <w:tc>
          <w:tcPr>
            <w:tcW w:type="dxa" w:w="43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Five-session package, use by 30 Apr 2027</w:t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 x 60 min</w:t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375.00</w:t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375.00</w:t>
            </w:r>
          </w:p>
        </w:tc>
      </w:tr>
      <w:tr>
        <w:trPr>
          <w:trHeight w:val="320" w:hRule="atLeast"/>
        </w:trPr>
        <w:tc>
          <w:tcPr>
            <w:tcW w:type="dxa" w:w="13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3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3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Packages subtotal</w:t>
            </w:r>
          </w:p>
        </w:tc>
        <w:tc>
          <w:tcPr>
            <w:tcW w:type="dxa" w:w="12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665.00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665.00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gift certificate redeemed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615.00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cash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MT-0392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Package sessions can be used for any 60-minute massage booked before the use-by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Appointments canceled with less than 24 hours' notice may be charged in full.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MASSAGE THERAPY INVOICE</dc:title>
  <dc:subject>Massage session invoice</dc:subject>
  <dc:creator>Billed</dc:creator>
  <dc:description>An invoice from a massage therapist to a client: each session with date, modality, duration and rate, a prepaid session package, a gift certificate taken off, and the amount due. It records services only, with no health information.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