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Art Supply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140 Example Avenue,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A-2290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PO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PO-8812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Elementary School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Accounts payable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 Sample Way,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SHIP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Elementary School, art room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 Sample Way,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Delivery date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11,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201"/>
        <w:gridCol w:w="1390"/>
        <w:gridCol w:w="3950"/>
        <w:gridCol w:w="1833"/>
        <w:gridCol w:w="1832"/>
      </w:tblGrid>
      <w:tr>
        <w:trPr>
          <w:tblHeader/>
        </w:trPr>
        <w:tc>
          <w:tcPr>
            <w:tcW w:type="dxa" w:w="12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9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8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8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SB-9</w:t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Sketchbook, 9 x 12 in.</w:t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6.50</w:t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156.00</w:t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WC-24</w:t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Watercolor set, 24 colors</w:t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14.75</w:t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177.00</w:t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PB-3</w:t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Paintbrush set, 3 brushes</w:t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4.20</w:t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126.00</w:t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EZ-1</w:t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Tabletop easel</w:t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132.00</w:t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9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591.00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Delivery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18.00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609.00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Check or 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Make checks payable to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Art Supply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A-2290 and PO-8812</w:t>
            </w: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order.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PDF product invoice</dc:subject>
  <dc:creator>Billed</dc:creator>
  <dc:description>A print-and-fill product invoice with the quantity first on each line, the item code, description and unit price, a ship-to address, a delivery fee,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