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PHOTOGRAPHY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PHOTOGRAPHER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Light Photography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Gallery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PH-0742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[Booking or contract ref.]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Orchard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SHOOT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Session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Family portraits, outdoor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and 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2026, Sample Park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Images delivered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 edited images, online gallery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 license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terms, e.g. personal use; commercial use by separate license]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 COVERAGE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47"/>
        <w:gridCol w:w="3924"/>
        <w:gridCol w:w="717"/>
        <w:gridCol w:w="830"/>
        <w:gridCol w:w="1094"/>
        <w:gridCol w:w="1094"/>
      </w:tblGrid>
      <w:tr>
        <w:trPr>
          <w:tblHeader/>
        </w:trPr>
        <w:tc>
          <w:tcPr>
            <w:tcW w:type="dxa" w:w="25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Portrait session coverage</w:t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Outdoor family session, 25 edited images included</w:t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Coverage subtotal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EDITED IMAGES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47"/>
        <w:gridCol w:w="3924"/>
        <w:gridCol w:w="717"/>
        <w:gridCol w:w="830"/>
        <w:gridCol w:w="1094"/>
        <w:gridCol w:w="1094"/>
      </w:tblGrid>
      <w:tr>
        <w:trPr>
          <w:tblHeader/>
        </w:trPr>
        <w:tc>
          <w:tcPr>
            <w:tcW w:type="dxa" w:w="25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edited images</w:t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Beyond the 25 included</w:t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image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Images subtotal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PRINTS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47"/>
        <w:gridCol w:w="3924"/>
        <w:gridCol w:w="717"/>
        <w:gridCol w:w="830"/>
        <w:gridCol w:w="1094"/>
        <w:gridCol w:w="1094"/>
      </w:tblGrid>
      <w:tr>
        <w:trPr>
          <w:tblHeader/>
        </w:trPr>
        <w:tc>
          <w:tcPr>
            <w:tcW w:type="dxa" w:w="25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Fine art print, 16 x 20 in.</w:t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Matte paper</w:t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Prints, 5 x 7 in.</w:t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Lustre paper</w:t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25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Prints subtotal</w:t>
            </w:r>
          </w:p>
        </w:tc>
        <w:tc>
          <w:tcPr>
            <w:tcW w:type="dxa" w:w="10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690.00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PH-0742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session covers 2 hours and 25 edited images; further edited images are 12.00 each.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 of 200.00 received on Oct 20, 2026, to book the date, applied above.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Prints ship to the client's address once this invoice is settled.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</dc:title>
  <dc:subject>Photography session invoice</dc:subject>
  <dc:creator>Billed</dc:creator>
  <dc:description>An invoice for a photo session: coverage hours at an hourly rate, edited images beyond those included, prints, a usage license placeholder, a tax rate cell, the retainer already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