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SEO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CONSULTANT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Search Consulting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21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ID: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[Tax ID, if applicable]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SEO-1186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1-31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16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Outdoor Gear Ltd.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Marketing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 Sample 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Agreement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Monthly SEO retainer, signed 3 Mar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Website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www.example.com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Hours included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 per month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MONTHLY RETAINER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SEO retainer, October 2026 (20 hours included)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ADDITIONAL HOURS (APPROVED)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Product category page rewrites, approved 14 Oct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Site migration redirect review, approved 22 Oct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hours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REIMBURSABLE TOOLS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Rank-tracking tool, October share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Site crawler license, October share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Tools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3,600.00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Reimbursable tools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79.00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3,679.00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card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SEO-1186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DELIVERABLES THIS PERIOD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Technical audit of 1,240 URLs with a prioritized fix list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Keyword map for 4 product categories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6 category pages rewritten and published (additional hours)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Redirect map reviewed before the site migration (additional hours)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Monthly ranking and traffic report, attached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Hours beyond the retainer are billed only when approved in writing before the work starts.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SERVICES INVOICE</dc:title>
  <dc:subject>SEO retainer invoice</dc:subject>
  <dc:creator>Billed</dc:creator>
  <dc:description>A monthly invoice from an SEO consultant: the retainer for the billing period with the deliverables completed, extra hours approved beyond the retainer at the hourly rate, and third-party tool costs passed on at cost.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