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SPEECH THERAPY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Speech Therapy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 Example Court, Suite 2,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Therapist: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[Therapist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ST-0412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[Client account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 OR RESPONSIBLE PARTY)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[Client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Responsible party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[Name, if different]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[Address]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Session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3, Nov 10, Nov 17 and Nov 24,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type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Self-pay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43"/>
        <w:gridCol w:w="3734"/>
        <w:gridCol w:w="1095"/>
        <w:gridCol w:w="946"/>
        <w:gridCol w:w="1444"/>
        <w:gridCol w:w="1444"/>
      </w:tblGrid>
      <w:tr>
        <w:trPr>
          <w:tblHeader/>
        </w:trPr>
        <w:tc>
          <w:tcPr>
            <w:tcW w:type="dxa" w:w="15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7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10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Code</w:t>
            </w:r>
          </w:p>
        </w:tc>
        <w:tc>
          <w:tcPr>
            <w:tcW w:type="dxa" w:w="9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4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Speech and language evaluation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Therapy session, 45 min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Therapy session, 45 min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Therapy session, 45 min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[Code]</w:t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530.00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 at session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330.00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ST-0412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Self-pay fees for the services listed. Payment at session: 110.00 received on each of Nov 10, Nov 17 and Nov 24,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Service codes are shown as [Code] placeholders; enter your own codes if you use them.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invoice lists services and fees only; session notes stay in the client's record with the practice.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THERAPY INVOICE</dc:title>
  <dc:subject>Speech therapy self-pay invoice</dc:subject>
  <dc:creator>Billed</dc:creator>
  <dc:description>A self-pay invoice for speech therapy: the client as a placeholder, session dates, an evaluation fee and session fees with bracketed code placeholders, the payments made at each session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